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F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r>
        <w:rPr>
          <w:rFonts w:ascii="CenturyGothic" w:hAnsi="CenturyGothic" w:cs="CenturyGothic"/>
          <w:color w:val="0090D1"/>
          <w:sz w:val="44"/>
          <w:szCs w:val="44"/>
        </w:rPr>
        <w:t>Contrat de travail d’employé</w:t>
      </w:r>
    </w:p>
    <w:p w:rsidR="001765FE" w:rsidRPr="00347FD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proofErr w:type="gramStart"/>
      <w:r>
        <w:rPr>
          <w:rFonts w:ascii="CenturyGothic" w:hAnsi="CenturyGothic" w:cs="CenturyGothic"/>
          <w:color w:val="0090D1"/>
          <w:sz w:val="44"/>
          <w:szCs w:val="44"/>
        </w:rPr>
        <w:t>à</w:t>
      </w:r>
      <w:proofErr w:type="gramEnd"/>
      <w:r>
        <w:rPr>
          <w:rFonts w:ascii="CenturyGothic" w:hAnsi="CenturyGothic" w:cs="CenturyGothic"/>
          <w:color w:val="0090D1"/>
          <w:sz w:val="44"/>
          <w:szCs w:val="44"/>
        </w:rPr>
        <w:t xml:space="preserve"> durée indéterminée à temps partiel</w:t>
      </w:r>
    </w:p>
    <w:p w:rsidR="00AE6CE6" w:rsidRDefault="00AE6CE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Entre l’employeur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L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’association </w:t>
      </w:r>
      <w:proofErr w:type="spellStart"/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Cotrans</w:t>
      </w:r>
      <w:proofErr w:type="spellEnd"/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(Association de Promotion et Développement de la Coopération Transfrontalière en Santé)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Représenté(e) par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>M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onsieur Henri LEWALLE Président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(Nom/qualité)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Domicile (ou siège social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..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 xml:space="preserve">Rue </w:t>
      </w:r>
      <w:r w:rsidR="00C35291">
        <w:rPr>
          <w:rFonts w:ascii="CenturyGothic" w:hAnsi="CenturyGothic" w:cs="CenturyGothic"/>
          <w:b/>
          <w:color w:val="58585A"/>
          <w:sz w:val="20"/>
          <w:szCs w:val="20"/>
        </w:rPr>
        <w:t>de la Moselle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</w:t>
      </w:r>
      <w:r>
        <w:rPr>
          <w:rFonts w:ascii="CenturyGothic" w:hAnsi="CenturyGothic" w:cs="CenturyGothic"/>
          <w:color w:val="58585A"/>
          <w:sz w:val="20"/>
          <w:szCs w:val="20"/>
        </w:rPr>
        <w:t>……</w:t>
      </w:r>
      <w:proofErr w:type="gramStart"/>
      <w:r w:rsidR="00295DD7">
        <w:rPr>
          <w:rFonts w:ascii="CenturyGothic" w:hAnsi="CenturyGothic" w:cs="CenturyGothic"/>
          <w:color w:val="58585A"/>
          <w:sz w:val="20"/>
          <w:szCs w:val="20"/>
        </w:rPr>
        <w:t>……</w:t>
      </w:r>
      <w:r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N° </w:t>
      </w:r>
      <w:r w:rsidR="00C35291">
        <w:rPr>
          <w:rFonts w:ascii="CenturyGothic" w:hAnsi="CenturyGothic" w:cs="CenturyGothic"/>
          <w:b/>
          <w:color w:val="58585A"/>
          <w:sz w:val="20"/>
          <w:szCs w:val="20"/>
        </w:rPr>
        <w:t>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……à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B 6</w:t>
      </w:r>
      <w:r w:rsidR="003A6285">
        <w:rPr>
          <w:rFonts w:ascii="CenturyGothic" w:hAnsi="CenturyGothic" w:cs="CenturyGothic"/>
          <w:b/>
          <w:color w:val="58585A"/>
          <w:sz w:val="20"/>
          <w:szCs w:val="20"/>
        </w:rPr>
        <w:t>700 ARLON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Et le travailleur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M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onsieur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LOISON Jean-Luc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Nom/Prénom)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Domicile :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>R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ésidence Sainte Claire Bâtiment B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proofErr w:type="gramStart"/>
      <w:r w:rsidR="008F24E5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>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à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F 08200 SEDAN</w:t>
      </w:r>
    </w:p>
    <w:p w:rsidR="003A6285" w:rsidRPr="001765FE" w:rsidRDefault="003A628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347FDE">
        <w:rPr>
          <w:rFonts w:ascii="CenturyGothic" w:hAnsi="CenturyGothic" w:cs="CenturyGothic"/>
          <w:b/>
          <w:color w:val="58585A"/>
          <w:sz w:val="20"/>
          <w:szCs w:val="20"/>
        </w:rPr>
        <w:t>Il est convenu ce qui suit :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47FDE">
        <w:rPr>
          <w:rFonts w:ascii="CenturyGothic" w:hAnsi="CenturyGothic" w:cs="CenturyGothic"/>
          <w:b/>
          <w:color w:val="58585A"/>
          <w:u w:val="single"/>
        </w:rPr>
        <w:t>1. ENGAGEMENT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 premier nommé engage les services du second nommé à partir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 xml:space="preserve">du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01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/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07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2019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pour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une durée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indéterminée.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attributions du travailleur consisteront en ordre principal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 xml:space="preserve">de chargé de mission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Celles-ci correspondent à la catégorie</w:t>
      </w:r>
      <w:r w:rsidR="00587049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1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.....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Employé</w:t>
      </w:r>
      <w:r w:rsidR="003A6285" w:rsidRPr="001765FE">
        <w:rPr>
          <w:rFonts w:ascii="CenturyGothic" w:hAnsi="CenturyGothic" w:cs="CenturyGothic"/>
          <w:color w:val="58585A"/>
          <w:sz w:val="20"/>
          <w:szCs w:val="20"/>
        </w:rPr>
        <w:t>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…....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>............................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dans la classification professionnelle établie par la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commission paritaire dont relève l’entreprise soit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Etablissements et services de santé…     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n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°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330 00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devra éventuellement accomplir d’autres tâches accessoires ou connexes à ses attributions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principales, selon les nécessités de l’entreprise.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2. DUREE DES PRESTATIONS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prestations à fournir par le travailleur sont en moyenne de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26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 w:rsidRPr="001765FE">
        <w:rPr>
          <w:rFonts w:ascii="CenturyGothic" w:hAnsi="CenturyGothic" w:cs="CenturyGothic"/>
          <w:color w:val="58585A"/>
          <w:sz w:val="20"/>
          <w:szCs w:val="20"/>
        </w:rPr>
        <w:t>H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/semaine.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A.</w:t>
      </w:r>
    </w:p>
    <w:p w:rsidR="001765FE" w:rsidRDefault="001765FE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1°) L’horaire est fixé comme suit conformément au règlement de travail :</w:t>
      </w:r>
    </w:p>
    <w:p w:rsidR="00295DD7" w:rsidRPr="00E42A60" w:rsidRDefault="00295DD7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>Lundi :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Mardi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Mercredi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Jeudi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Vendredi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>30</w:t>
      </w:r>
    </w:p>
    <w:p w:rsidR="00E42A60" w:rsidRDefault="00E42A60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3A6285" w:rsidRPr="00E42A60" w:rsidRDefault="003A6285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2°) L’horaire est fixé selon un horaire fixe sur un cycle tel que prévu en annexe du présent contrat de travail.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10"/>
          <w:szCs w:val="10"/>
        </w:rPr>
      </w:pPr>
    </w:p>
    <w:p w:rsid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B. 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La durée du temps partiel est de 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heures par semaine suivant un horaire variable notifié au travailleur au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moins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5 jours ouvrables</w:t>
      </w:r>
      <w:r w:rsidR="00731FD2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2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à l’avance conformément aux règles établies dans le règlement de travail.</w:t>
      </w:r>
    </w:p>
    <w:p w:rsidR="00295DD7" w:rsidRPr="00E42A60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C.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Les parties conviennent que la durée hebdomadaire de travail est variable.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Toutefois, conformément au règlement de travail, elles s’engagent à respecter une durée hebdomadaire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moyenne de 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283DC5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 calculée sur une période d’un trimestre ou une période plus longue qui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peut être portée à un an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maximum si cela est prévu dans une convention collective de travail ou via le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règlement de travail.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L’horaire journalier de travail sera porté à la connaissance du travailleur au moins 5 jours ouvrables² à l’avance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conformément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aux règles établies dans le règlement de travail.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Toutes les règles relatives au respect de l’horaire de travail ou au fonctionnement des équipes sont déterminées par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 règlement de travail.</w:t>
      </w: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3. LIEU DE TRAVAIL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prestations sont effectuées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…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Rue de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l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a Moselle, </w:t>
      </w:r>
      <w:proofErr w:type="gramStart"/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1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B</w:t>
      </w:r>
      <w:proofErr w:type="gramEnd"/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6700 ARLON 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L’employeur se réserve toutefois le droit d’affecter le travailleur à un autre siège, selon les nécessités de l’entreprise.</w:t>
      </w: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4. REMUNERATION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En contrepartie de ses prestations, l’employé percevra une rémunération mensuelle brute de :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1274.27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€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Si la rémunération n’est pas calculée sur base mensuelle, le mode de calcul et les éléments à prendre en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considération sont les suivants : ………………………………………………………………………………………………………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…………………………………………………………….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Autres avantages : 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compris dans la rémunération (OUI/NON)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3"/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paiement de la rémunération se fera le :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</w:t>
      </w:r>
      <w:r w:rsidR="00BA0336" w:rsidRPr="00BA0336">
        <w:rPr>
          <w:rFonts w:ascii="CenturyGothic" w:hAnsi="CenturyGothic" w:cs="CenturyGothic"/>
          <w:color w:val="58585A"/>
          <w:sz w:val="20"/>
          <w:szCs w:val="20"/>
          <w:vertAlign w:val="superscript"/>
        </w:rPr>
        <w:t>er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jour ouvrable suivant l’échéance de paie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4"/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au compte bancaire IBAN : 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FR76 3008 7337 5600 0521 4800 549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BIC : </w:t>
      </w:r>
      <w:proofErr w:type="gramStart"/>
      <w:r w:rsidR="00C35291">
        <w:rPr>
          <w:rFonts w:ascii="CenturyGothic" w:hAnsi="CenturyGothic" w:cs="CenturyGothic"/>
          <w:color w:val="58585A"/>
          <w:sz w:val="20"/>
          <w:szCs w:val="20"/>
        </w:rPr>
        <w:t>CMCIFRPP  o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uvert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 nom de l’employé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par chèque circulaire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uniquement si le secteur l’autorise : en espèces au siège de l’entreprise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5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E42A60" w:rsidRPr="001765FE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5. OUTILS DE TRAVAIL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Sont confiés à l’employé ………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Néant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……………………………………………………………….……………………………………………………………………………………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 dernier en a la garde. Il doit les utiliser en bon père de famille et les restituer en bon état de fonctionnement.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6. SECURITE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veille, en vue d’assurer la sécurité, l’hygiène et la salubrité pendant les heures de travail, à respecter les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mesures de précaution et en particulier les dispositions suivantes : 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B765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7. CONFIDENTIALITE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Tant au cours du contrat qu’après sa cessation, l’employé s’abstiendra scrupuleusement de donner des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renseignements relatifs aux affaires ou aux secrets de fabrication dont il aurait eu connaissance. Il veillera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scrupuleusement à ne prendre aucune attitude qui puisse nuire à la réputation ou aux intérêts de son employeur.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s’engage en outre à prendre toutes les précautions nécessaires afin de protéger la confidentialité des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données à caractère personnel auxquelles il a accès et en particulier d’empêcher qu’elles ne soient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communiquées à des personnes non expressément autorisées à recevoir ces informations.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8. LIBERALITE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expressément convenu entre les parties, sauf disposition contraire expresse de la convention collective du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travail conclue au sein de la commission paritaire n°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330 </w:t>
      </w:r>
      <w:proofErr w:type="gramStart"/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00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,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que les gratifications qui pourraient être allouées,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notamment en fin d'année, ne font pas partie de la rémunération et conservent leur caractère de libéralités toujours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révocables.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9. SALAIRE GARANTI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En application du règlement de travail, en cas d’incapacité de travail, pour être admis au bénéfice du salaire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garanti, le travailleur est tenu d’avertir immédiatement son employeur et de lui fournir un certificat médical dans les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48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ne peut refuser de recevoir ou de se présenter auprès du médecin-contrôleur, ni de se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laisser examiner par celui-ci. Tout obstacle au contrôle médical entraîne la privation de salaire garanti pour les 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d’incapacité qui précèdent le contrôle.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10. RUPTURE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délais de préavis à respecter par les parties sont ceux déterminés par la loi du 3 juillet 1978.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Chacune des parties peut rompre le présent contrat sans indemnité ni préavis pour motif grave.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L’article 35 de la loi précitée est applicable aux modalités de cette rupture.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Pr="001765FE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bookmarkStart w:id="0" w:name="_GoBack"/>
      <w:bookmarkEnd w:id="0"/>
      <w:r w:rsidRPr="001C6156">
        <w:rPr>
          <w:rFonts w:ascii="CenturyGothic" w:hAnsi="CenturyGothic" w:cs="CenturyGothic"/>
          <w:b/>
          <w:color w:val="58585A"/>
          <w:u w:val="single"/>
        </w:rPr>
        <w:t>11. DISPOSITIONS PARTICULIERES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en outre convenu ce qui suit :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Néant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Pour le surplus, le présent contrat est régi par la loi du 3 juillet 1978.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reconnaît avoir reçu une copie signée du présent contrat et un exemplaire du règlement de travail en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vigueur dans l’entreprise ainsi que l’annexe relative au traitement des données à caractère personnel. Il s’engage à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en respecter toutes les conditions.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Fait en double exemplaires à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ARLON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le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24/ mai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2019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i/>
          <w:iCs/>
          <w:color w:val="818181"/>
          <w:sz w:val="20"/>
          <w:szCs w:val="20"/>
        </w:rPr>
      </w:pPr>
    </w:p>
    <w:p w:rsidR="00587049" w:rsidRDefault="001765FE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Signature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985975" w:rsidRPr="0098597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S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ignature précédée de mention « lu et approuvé »)</w:t>
      </w:r>
    </w:p>
    <w:p w:rsidR="00985975" w:rsidRPr="001765FE" w:rsidRDefault="00985975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</w:p>
    <w:p w:rsidR="001765FE" w:rsidRPr="00587049" w:rsidRDefault="00985975" w:rsidP="00587049">
      <w:pPr>
        <w:rPr>
          <w:rFonts w:ascii="CenturyGothic" w:hAnsi="CenturyGothic" w:cs="CenturyGothic"/>
          <w:b/>
          <w:color w:val="58585A"/>
          <w:sz w:val="20"/>
          <w:szCs w:val="20"/>
        </w:rPr>
      </w:pPr>
      <w:r w:rsidRPr="00587049">
        <w:rPr>
          <w:rFonts w:ascii="CenturyGothic" w:hAnsi="CenturyGothic" w:cs="CenturyGothic"/>
          <w:b/>
          <w:color w:val="58585A"/>
          <w:sz w:val="20"/>
          <w:szCs w:val="20"/>
        </w:rPr>
        <w:t>Le travailleur</w:t>
      </w:r>
      <w:r w:rsidR="00587049" w:rsidRPr="00587049">
        <w:rPr>
          <w:rFonts w:ascii="CenturyGothic" w:hAnsi="CenturyGothic" w:cs="CenturyGothic"/>
          <w:b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1765FE" w:rsidRPr="00587049">
        <w:rPr>
          <w:rFonts w:ascii="CenturyGothic" w:hAnsi="CenturyGothic" w:cs="CenturyGothic"/>
          <w:b/>
          <w:color w:val="58585A"/>
          <w:sz w:val="20"/>
          <w:szCs w:val="20"/>
        </w:rPr>
        <w:t>L’employeur</w:t>
      </w: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rPr>
          <w:sz w:val="20"/>
          <w:szCs w:val="20"/>
        </w:rPr>
      </w:pPr>
    </w:p>
    <w:sectPr w:rsidR="00985975" w:rsidRPr="001765FE" w:rsidSect="00295DD7">
      <w:footerReference w:type="default" r:id="rId6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C64" w:rsidRDefault="00463C64" w:rsidP="00347FDE">
      <w:pPr>
        <w:spacing w:after="0" w:line="240" w:lineRule="auto"/>
      </w:pPr>
      <w:r>
        <w:separator/>
      </w:r>
    </w:p>
  </w:endnote>
  <w:endnote w:type="continuationSeparator" w:id="0">
    <w:p w:rsidR="00463C64" w:rsidRDefault="00463C64" w:rsidP="0034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86630"/>
      <w:docPartObj>
        <w:docPartGallery w:val="Page Numbers (Bottom of Page)"/>
        <w:docPartUnique/>
      </w:docPartObj>
    </w:sdtPr>
    <w:sdtEndPr/>
    <w:sdtContent>
      <w:p w:rsidR="00E1215E" w:rsidRDefault="00E121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3DC5" w:rsidRDefault="00283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C64" w:rsidRDefault="00463C64" w:rsidP="00347FDE">
      <w:pPr>
        <w:spacing w:after="0" w:line="240" w:lineRule="auto"/>
      </w:pPr>
      <w:r>
        <w:separator/>
      </w:r>
    </w:p>
  </w:footnote>
  <w:footnote w:type="continuationSeparator" w:id="0">
    <w:p w:rsidR="00463C64" w:rsidRDefault="00463C64" w:rsidP="00347FDE">
      <w:pPr>
        <w:spacing w:after="0" w:line="240" w:lineRule="auto"/>
      </w:pPr>
      <w:r>
        <w:continuationSeparator/>
      </w:r>
    </w:p>
  </w:footnote>
  <w:footnote w:id="1">
    <w:p w:rsidR="00587049" w:rsidRDefault="00587049">
      <w:pPr>
        <w:pStyle w:val="Notedebasdepage"/>
      </w:pPr>
      <w:r>
        <w:rPr>
          <w:rStyle w:val="Appelnotedebasdep"/>
        </w:rPr>
        <w:footnoteRef/>
      </w:r>
      <w:r w:rsidR="00731FD2">
        <w:t xml:space="preserve"> </w:t>
      </w:r>
      <w:r w:rsidR="00731FD2">
        <w:rPr>
          <w:rFonts w:ascii="CenturyGothic" w:hAnsi="CenturyGothic" w:cs="CenturyGothic"/>
          <w:color w:val="58585A"/>
          <w:sz w:val="14"/>
          <w:szCs w:val="14"/>
        </w:rPr>
        <w:t>Pour les travailleurs du secteur de l’HORECA, il convient également de renseigner la fonction de référence.</w:t>
      </w:r>
      <w:r>
        <w:t xml:space="preserve"> </w:t>
      </w:r>
    </w:p>
  </w:footnote>
  <w:footnote w:id="2">
    <w:p w:rsidR="00731FD2" w:rsidRDefault="00731F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D337F">
        <w:rPr>
          <w:rFonts w:ascii="CenturyGothic" w:hAnsi="CenturyGothic" w:cs="CenturyGothic"/>
          <w:color w:val="58585A"/>
          <w:sz w:val="14"/>
          <w:szCs w:val="14"/>
        </w:rPr>
        <w:t>Sauf autre délai prévu par une convention collective sectorielle.</w:t>
      </w:r>
    </w:p>
  </w:footnote>
  <w:footnote w:id="3">
    <w:p w:rsidR="00ED337F" w:rsidRDefault="00ED33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Biffer la mention inutile</w:t>
      </w:r>
    </w:p>
  </w:footnote>
  <w:footnote w:id="4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Le paiement doit être effectué pour le 4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au plus tard (voire jusqu’au 7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si cela est prévu dans le règlement de travail)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suivant l’échéance de paie - Cochez la case de votre choix.</w:t>
      </w:r>
    </w:p>
  </w:footnote>
  <w:footnote w:id="5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La possibilité de payer la rémunération en espèces est supprimée depuis le 01/10/2016. Elle reste toutefois possible si le secteur d’activité le permet.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Nous consulter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E"/>
    <w:rsid w:val="001765FE"/>
    <w:rsid w:val="001C6156"/>
    <w:rsid w:val="00283DC5"/>
    <w:rsid w:val="00295DD7"/>
    <w:rsid w:val="00347FDE"/>
    <w:rsid w:val="003A6285"/>
    <w:rsid w:val="003B7650"/>
    <w:rsid w:val="004325C2"/>
    <w:rsid w:val="00463C64"/>
    <w:rsid w:val="00467ADE"/>
    <w:rsid w:val="004E30E0"/>
    <w:rsid w:val="0058681E"/>
    <w:rsid w:val="00587049"/>
    <w:rsid w:val="00731FD2"/>
    <w:rsid w:val="00821249"/>
    <w:rsid w:val="008C4555"/>
    <w:rsid w:val="008F24E5"/>
    <w:rsid w:val="00985975"/>
    <w:rsid w:val="00A27AC6"/>
    <w:rsid w:val="00A977C5"/>
    <w:rsid w:val="00AD0DA3"/>
    <w:rsid w:val="00AE6CE6"/>
    <w:rsid w:val="00BA0336"/>
    <w:rsid w:val="00C35291"/>
    <w:rsid w:val="00CB5743"/>
    <w:rsid w:val="00E1215E"/>
    <w:rsid w:val="00E42A60"/>
    <w:rsid w:val="00ED337F"/>
    <w:rsid w:val="00F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9FBC"/>
  <w15:chartTrackingRefBased/>
  <w15:docId w15:val="{44AE4664-2AC4-42D8-82A0-DFC2BB7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FDE"/>
  </w:style>
  <w:style w:type="paragraph" w:styleId="Pieddepage">
    <w:name w:val="footer"/>
    <w:basedOn w:val="Normal"/>
    <w:link w:val="Pieddepag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FDE"/>
  </w:style>
  <w:style w:type="paragraph" w:styleId="Paragraphedeliste">
    <w:name w:val="List Paragraph"/>
    <w:basedOn w:val="Normal"/>
    <w:uiPriority w:val="34"/>
    <w:qFormat/>
    <w:rsid w:val="00E42A6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70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70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7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6</cp:revision>
  <cp:lastPrinted>2019-05-21T17:06:00Z</cp:lastPrinted>
  <dcterms:created xsi:type="dcterms:W3CDTF">2019-04-19T09:03:00Z</dcterms:created>
  <dcterms:modified xsi:type="dcterms:W3CDTF">2019-05-24T12:55:00Z</dcterms:modified>
</cp:coreProperties>
</file>